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89" w:rsidRDefault="00083489" w:rsidP="00083489">
      <w:pPr>
        <w:ind w:left="360" w:hanging="360"/>
        <w:rPr>
          <w:rFonts w:ascii="Calibri" w:hAnsi="Calibri"/>
          <w:i/>
          <w:color w:val="4F6228" w:themeColor="accent3" w:themeShade="80"/>
          <w:sz w:val="20"/>
          <w:szCs w:val="20"/>
        </w:rPr>
      </w:pPr>
    </w:p>
    <w:p w:rsidR="00083489" w:rsidRPr="00FC0249" w:rsidRDefault="00083489" w:rsidP="00083489">
      <w:pPr>
        <w:ind w:left="360" w:hanging="360"/>
        <w:rPr>
          <w:rFonts w:ascii="Calibri" w:hAnsi="Calibri"/>
          <w:i/>
          <w:color w:val="365F91" w:themeColor="accent1" w:themeShade="BF"/>
          <w:sz w:val="20"/>
          <w:szCs w:val="20"/>
        </w:rPr>
      </w:pPr>
    </w:p>
    <w:p w:rsidR="00083489" w:rsidRPr="00C107DE" w:rsidRDefault="00083489" w:rsidP="00083489">
      <w:pPr>
        <w:shd w:val="clear" w:color="auto" w:fill="365F91" w:themeFill="accent1" w:themeFillShade="BF"/>
        <w:spacing w:after="120"/>
        <w:jc w:val="center"/>
        <w:rPr>
          <w:rFonts w:ascii="Calibri" w:hAnsi="Calibri"/>
          <w:b/>
          <w:smallCaps/>
          <w:color w:val="FFFFFF" w:themeColor="background1"/>
          <w:sz w:val="44"/>
          <w:szCs w:val="44"/>
        </w:rPr>
      </w:pPr>
      <w:r w:rsidRPr="00720134">
        <w:rPr>
          <w:rFonts w:ascii="Calibri" w:hAnsi="Calibri"/>
          <w:b/>
          <w:smallCaps/>
          <w:color w:val="FFFFFF" w:themeColor="background1"/>
          <w:sz w:val="44"/>
          <w:szCs w:val="44"/>
        </w:rPr>
        <w:t>Collecting Feedback</w:t>
      </w:r>
    </w:p>
    <w:p w:rsidR="00083489" w:rsidRPr="00C107DE" w:rsidRDefault="00083489" w:rsidP="00083489">
      <w:pPr>
        <w:shd w:val="clear" w:color="auto" w:fill="365F91" w:themeFill="accent1" w:themeFillShade="BF"/>
        <w:spacing w:after="120"/>
        <w:jc w:val="center"/>
        <w:rPr>
          <w:rFonts w:ascii="Calibri" w:hAnsi="Calibri"/>
          <w:b/>
          <w:color w:val="FFFFFF" w:themeColor="background1"/>
          <w:sz w:val="36"/>
          <w:szCs w:val="36"/>
        </w:rPr>
      </w:pPr>
      <w:r w:rsidRPr="00C107DE">
        <w:rPr>
          <w:rFonts w:ascii="Calibri" w:hAnsi="Calibri"/>
          <w:b/>
          <w:color w:val="FFFFFF" w:themeColor="background1"/>
          <w:sz w:val="36"/>
          <w:szCs w:val="36"/>
        </w:rPr>
        <w:t>Exit Tickets</w:t>
      </w:r>
      <w:r w:rsidR="00340D8C">
        <w:rPr>
          <w:rFonts w:ascii="Calibri" w:hAnsi="Calibri"/>
          <w:b/>
          <w:color w:val="FFFFFF" w:themeColor="background1"/>
          <w:sz w:val="36"/>
          <w:szCs w:val="36"/>
        </w:rPr>
        <w:t xml:space="preserve"> for Teachers/Caseload Educators</w:t>
      </w:r>
    </w:p>
    <w:p w:rsidR="002B258F" w:rsidRDefault="002B258F" w:rsidP="00083489">
      <w:pPr>
        <w:spacing w:after="120"/>
        <w:rPr>
          <w:rFonts w:ascii="Calibri" w:hAnsi="Calibri"/>
          <w:b/>
          <w:color w:val="365F91" w:themeColor="accent1" w:themeShade="BF"/>
          <w:sz w:val="28"/>
          <w:szCs w:val="28"/>
        </w:rPr>
      </w:pPr>
    </w:p>
    <w:p w:rsidR="00083489" w:rsidRPr="00C107DE" w:rsidRDefault="00083489" w:rsidP="00083489">
      <w:pPr>
        <w:spacing w:after="120"/>
        <w:rPr>
          <w:rFonts w:ascii="Calibri" w:hAnsi="Calibri"/>
          <w:b/>
          <w:color w:val="365F91" w:themeColor="accent1" w:themeShade="BF"/>
          <w:sz w:val="28"/>
          <w:szCs w:val="28"/>
        </w:rPr>
      </w:pPr>
      <w:r w:rsidRPr="00C107DE">
        <w:rPr>
          <w:rFonts w:ascii="Calibri" w:hAnsi="Calibri"/>
          <w:b/>
          <w:color w:val="365F91" w:themeColor="accent1" w:themeShade="BF"/>
          <w:sz w:val="28"/>
          <w:szCs w:val="28"/>
        </w:rPr>
        <w:t>Exit Ticket or “Ticket to Leave”</w:t>
      </w:r>
    </w:p>
    <w:p w:rsidR="00083489" w:rsidRDefault="00744C51" w:rsidP="00083489">
      <w:pPr>
        <w:spacing w:after="120"/>
        <w:rPr>
          <w:rFonts w:ascii="Calibri" w:hAnsi="Calibri"/>
          <w:color w:val="365F91" w:themeColor="accent1" w:themeShade="BF"/>
        </w:rPr>
      </w:pPr>
      <w:r>
        <w:rPr>
          <w:rFonts w:ascii="Calibri" w:hAnsi="Calibri"/>
          <w:color w:val="365F91" w:themeColor="accent1" w:themeShade="BF"/>
        </w:rPr>
        <w:t>Exit tickets are an</w:t>
      </w:r>
      <w:r w:rsidR="00083489">
        <w:rPr>
          <w:rFonts w:ascii="Calibri" w:hAnsi="Calibri"/>
          <w:color w:val="365F91" w:themeColor="accent1" w:themeShade="BF"/>
        </w:rPr>
        <w:t xml:space="preserve"> easy and </w:t>
      </w:r>
      <w:r w:rsidR="00083489" w:rsidRPr="00670C68">
        <w:rPr>
          <w:rFonts w:ascii="Calibri" w:hAnsi="Calibri"/>
          <w:color w:val="365F91" w:themeColor="accent1" w:themeShade="BF"/>
        </w:rPr>
        <w:t xml:space="preserve">efficient way to collect feedback. The educator uses a prompt or questions that require only a brief amount of time for the student or staff response – no more than five minutes.  Exit tickets are not intended to be comprehensive, but rather a quick means of collecting valuable feedback. Ask questions for which you want to know the answer. </w:t>
      </w:r>
    </w:p>
    <w:p w:rsidR="002B258F" w:rsidRPr="00C107DE" w:rsidRDefault="002B258F" w:rsidP="00083489">
      <w:pPr>
        <w:spacing w:after="120"/>
        <w:rPr>
          <w:rFonts w:ascii="Calibri" w:hAnsi="Calibri"/>
          <w:color w:val="365F91" w:themeColor="accent1" w:themeShade="BF"/>
        </w:rPr>
      </w:pPr>
    </w:p>
    <w:p w:rsidR="00083489" w:rsidRPr="00670C68" w:rsidRDefault="00083489" w:rsidP="00083489">
      <w:pPr>
        <w:pStyle w:val="ListParagraph"/>
        <w:numPr>
          <w:ilvl w:val="0"/>
          <w:numId w:val="2"/>
        </w:numPr>
        <w:spacing w:after="120"/>
        <w:rPr>
          <w:rFonts w:asciiTheme="minorHAnsi" w:hAnsiTheme="minorHAnsi" w:cs="Lucida Sans Unicode"/>
          <w:color w:val="365F91" w:themeColor="accent1" w:themeShade="BF"/>
          <w:lang w:val="en"/>
        </w:rPr>
      </w:pPr>
      <w:r w:rsidRPr="00670C68">
        <w:rPr>
          <w:rFonts w:asciiTheme="minorHAnsi" w:hAnsiTheme="minorHAnsi" w:cs="Lucida Sans Unicode"/>
          <w:b/>
          <w:color w:val="365F91" w:themeColor="accent1" w:themeShade="BF"/>
          <w:lang w:val="en"/>
        </w:rPr>
        <w:t>Feedback for Teachers:</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What did you think was accomplished by the class/small group/individual activity we did today? </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Write/ask one question about today’s content—something that has left you puzzled. </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The objective of this unit was ___________________________.  Do you think it was successfully reached? Explain. </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One of the goals of this class is to have all students contribute to our discussion. How well do you think this was achieved today? </w:t>
      </w:r>
    </w:p>
    <w:p w:rsidR="00E1083C"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Do you have any</w:t>
      </w:r>
      <w:r w:rsidR="00E1083C">
        <w:rPr>
          <w:rFonts w:asciiTheme="minorHAnsi" w:hAnsiTheme="minorHAnsi" w:cs="Lucida Sans Unicode"/>
          <w:color w:val="365F91" w:themeColor="accent1" w:themeShade="BF"/>
          <w:sz w:val="22"/>
          <w:szCs w:val="22"/>
          <w:lang w:val="en"/>
        </w:rPr>
        <w:t xml:space="preserve"> suggestions for how todays’ class could be improved?</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 </w:t>
      </w:r>
      <w:r w:rsidR="00E1083C">
        <w:rPr>
          <w:rFonts w:asciiTheme="minorHAnsi" w:hAnsiTheme="minorHAnsi" w:cs="Lucida Sans Unicode"/>
          <w:color w:val="365F91" w:themeColor="accent1" w:themeShade="BF"/>
          <w:sz w:val="22"/>
          <w:szCs w:val="22"/>
          <w:lang w:val="en"/>
        </w:rPr>
        <w:t>I used the blackboard</w:t>
      </w:r>
      <w:r w:rsidRPr="00C107DE">
        <w:rPr>
          <w:rFonts w:asciiTheme="minorHAnsi" w:hAnsiTheme="minorHAnsi" w:cs="Lucida Sans Unicode"/>
          <w:color w:val="365F91" w:themeColor="accent1" w:themeShade="BF"/>
          <w:sz w:val="22"/>
          <w:szCs w:val="22"/>
          <w:lang w:val="en"/>
        </w:rPr>
        <w:t xml:space="preserve">/whiteboard extensively today. Was its organization and content helpful to you in learning? Why or why not? </w:t>
      </w:r>
    </w:p>
    <w:p w:rsidR="00083489"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We did a graphic organizer activity in class today. Was this a useful learning activity for you? Why or why not?</w:t>
      </w:r>
    </w:p>
    <w:p w:rsidR="002B258F" w:rsidRDefault="002B258F" w:rsidP="002B258F">
      <w:pPr>
        <w:pStyle w:val="ListParagraph"/>
        <w:spacing w:after="120"/>
        <w:ind w:left="1260"/>
        <w:rPr>
          <w:rFonts w:asciiTheme="minorHAnsi" w:hAnsiTheme="minorHAnsi" w:cs="Lucida Sans Unicode"/>
          <w:color w:val="365F91" w:themeColor="accent1" w:themeShade="BF"/>
          <w:sz w:val="22"/>
          <w:szCs w:val="22"/>
          <w:lang w:val="en"/>
        </w:rPr>
      </w:pPr>
    </w:p>
    <w:p w:rsidR="002B258F" w:rsidRPr="002B258F" w:rsidRDefault="002B258F" w:rsidP="002B258F">
      <w:pPr>
        <w:pStyle w:val="ListParagraph"/>
        <w:spacing w:after="120"/>
        <w:ind w:left="1260"/>
        <w:rPr>
          <w:rFonts w:asciiTheme="minorHAnsi" w:hAnsiTheme="minorHAnsi" w:cs="Lucida Sans Unicode"/>
          <w:color w:val="365F91" w:themeColor="accent1" w:themeShade="BF"/>
          <w:sz w:val="22"/>
          <w:szCs w:val="22"/>
          <w:lang w:val="en"/>
        </w:rPr>
      </w:pPr>
    </w:p>
    <w:p w:rsidR="00083489" w:rsidRPr="00670C68" w:rsidRDefault="00083489" w:rsidP="00083489">
      <w:pPr>
        <w:pStyle w:val="ListParagraph"/>
        <w:numPr>
          <w:ilvl w:val="0"/>
          <w:numId w:val="2"/>
        </w:numPr>
        <w:spacing w:before="240"/>
        <w:contextualSpacing w:val="0"/>
        <w:rPr>
          <w:rFonts w:asciiTheme="minorHAnsi" w:hAnsiTheme="minorHAnsi" w:cs="Lucida Sans Unicode"/>
          <w:color w:val="365F91" w:themeColor="accent1" w:themeShade="BF"/>
          <w:lang w:val="en"/>
        </w:rPr>
      </w:pPr>
      <w:r w:rsidRPr="00670C68">
        <w:rPr>
          <w:rFonts w:asciiTheme="minorHAnsi" w:hAnsiTheme="minorHAnsi" w:cs="Lucida Sans Unicode"/>
          <w:b/>
          <w:color w:val="365F91" w:themeColor="accent1" w:themeShade="BF"/>
          <w:lang w:val="en"/>
        </w:rPr>
        <w:t>Feedback for Caseload Educators:</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What did you think was accomplished by the class/small group/individual activity we did today? </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Write/ask one question about today’s content—something that has left you puzzled. </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The objective of this unit was ___________________________.  Do you think it was successfully reached? Explain. </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One of the goals of this class is to have all students contribute to our discussion. How well do you think this was achieved today? </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Do you have any suggestions for how </w:t>
      </w:r>
      <w:proofErr w:type="gramStart"/>
      <w:r w:rsidRPr="00C107DE">
        <w:rPr>
          <w:rFonts w:asciiTheme="minorHAnsi" w:hAnsiTheme="minorHAnsi" w:cs="Lucida Sans Unicode"/>
          <w:color w:val="365F91" w:themeColor="accent1" w:themeShade="BF"/>
          <w:sz w:val="22"/>
          <w:szCs w:val="22"/>
          <w:lang w:val="en"/>
        </w:rPr>
        <w:t>todays</w:t>
      </w:r>
      <w:proofErr w:type="gramEnd"/>
      <w:r w:rsidRPr="00C107DE">
        <w:rPr>
          <w:rFonts w:asciiTheme="minorHAnsi" w:hAnsiTheme="minorHAnsi" w:cs="Lucida Sans Unicode"/>
          <w:color w:val="365F91" w:themeColor="accent1" w:themeShade="BF"/>
          <w:sz w:val="22"/>
          <w:szCs w:val="22"/>
          <w:lang w:val="en"/>
        </w:rPr>
        <w:t xml:space="preserve"> class could have been improved? </w:t>
      </w:r>
    </w:p>
    <w:p w:rsidR="00083489" w:rsidRPr="00C107DE" w:rsidRDefault="00083489" w:rsidP="00083489">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I used the blackboard/whiteboard extensively today. Was its organization and content helpful to you in learning? Why or why not? </w:t>
      </w:r>
    </w:p>
    <w:p w:rsidR="002B258F" w:rsidRDefault="00083489" w:rsidP="002B258F">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We did a graphic organizer activity in class today. Was this a useful learning activity for you? Why or why not?</w:t>
      </w:r>
    </w:p>
    <w:p w:rsidR="002B258F" w:rsidRDefault="002B258F" w:rsidP="002B258F">
      <w:pPr>
        <w:spacing w:after="120"/>
        <w:rPr>
          <w:rFonts w:asciiTheme="minorHAnsi" w:hAnsiTheme="minorHAnsi" w:cs="Lucida Sans Unicode"/>
          <w:color w:val="365F91" w:themeColor="accent1" w:themeShade="BF"/>
          <w:sz w:val="22"/>
          <w:szCs w:val="22"/>
          <w:lang w:val="en"/>
        </w:rPr>
      </w:pPr>
    </w:p>
    <w:p w:rsidR="002B258F" w:rsidRPr="00C107DE" w:rsidRDefault="002B258F" w:rsidP="002B258F">
      <w:pPr>
        <w:pStyle w:val="ListParagraph"/>
        <w:spacing w:after="120"/>
        <w:ind w:left="1260"/>
        <w:rPr>
          <w:rFonts w:asciiTheme="minorHAnsi" w:hAnsiTheme="minorHAnsi" w:cs="Lucida Sans Unicode"/>
          <w:color w:val="365F91" w:themeColor="accent1" w:themeShade="BF"/>
          <w:sz w:val="22"/>
          <w:szCs w:val="22"/>
          <w:lang w:val="en"/>
        </w:rPr>
      </w:pPr>
    </w:p>
    <w:p w:rsidR="00083489" w:rsidRPr="005C1EE4" w:rsidRDefault="00083489" w:rsidP="00083489">
      <w:pPr>
        <w:spacing w:after="120"/>
        <w:ind w:left="900"/>
        <w:rPr>
          <w:rFonts w:asciiTheme="minorHAnsi" w:hAnsiTheme="minorHAnsi" w:cs="Lucida Sans Unicode"/>
          <w:color w:val="365F91" w:themeColor="accent1" w:themeShade="BF"/>
          <w:sz w:val="20"/>
          <w:szCs w:val="20"/>
          <w:lang w:val="en"/>
        </w:rPr>
      </w:pPr>
      <w:r>
        <w:rPr>
          <w:rFonts w:asciiTheme="minorHAnsi" w:hAnsiTheme="minorHAnsi" w:cs="Lucida Sans Unicode"/>
          <w:noProof/>
          <w:color w:val="365F91" w:themeColor="accent1" w:themeShade="BF"/>
          <w:sz w:val="20"/>
          <w:szCs w:val="20"/>
        </w:rPr>
        <w:lastRenderedPageBreak/>
        <mc:AlternateContent>
          <mc:Choice Requires="wps">
            <w:drawing>
              <wp:anchor distT="0" distB="0" distL="114300" distR="114300" simplePos="0" relativeHeight="251659264" behindDoc="0" locked="0" layoutInCell="1" allowOverlap="1" wp14:anchorId="1C630A25" wp14:editId="1E89002A">
                <wp:simplePos x="0" y="0"/>
                <wp:positionH relativeFrom="column">
                  <wp:posOffset>-361950</wp:posOffset>
                </wp:positionH>
                <wp:positionV relativeFrom="paragraph">
                  <wp:posOffset>47625</wp:posOffset>
                </wp:positionV>
                <wp:extent cx="6848475" cy="3905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848475" cy="390525"/>
                        </a:xfrm>
                        <a:prstGeom prst="rect">
                          <a:avLst/>
                        </a:prstGeom>
                        <a:solidFill>
                          <a:schemeClr val="tx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3489" w:rsidRPr="00A2286E" w:rsidRDefault="00083489" w:rsidP="00083489">
                            <w:pPr>
                              <w:jc w:val="center"/>
                              <w:rPr>
                                <w:rFonts w:asciiTheme="minorHAnsi" w:hAnsiTheme="minorHAnsi"/>
                                <w:b/>
                                <w:color w:val="FFFFFF" w:themeColor="background1"/>
                                <w:sz w:val="32"/>
                                <w:szCs w:val="32"/>
                              </w:rPr>
                            </w:pPr>
                            <w:r w:rsidRPr="00A2286E">
                              <w:rPr>
                                <w:rFonts w:asciiTheme="minorHAnsi" w:hAnsiTheme="minorHAnsi"/>
                                <w:b/>
                                <w:color w:val="FFFFFF" w:themeColor="background1"/>
                                <w:sz w:val="32"/>
                                <w:szCs w:val="32"/>
                              </w:rPr>
                              <w:t xml:space="preserve">Generic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5pt;margin-top:3.75pt;width:539.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" fillcolor="#1f497d [3215]" strokeweight=".5pt">
                <v:textbox>
                  <w:txbxContent>
                    <w:p w:rsidR="00083489" w:rsidRPr="00A2286E" w:rsidRDefault="00083489" w:rsidP="00083489">
                      <w:pPr>
                        <w:jc w:val="center"/>
                        <w:rPr>
                          <w:rFonts w:asciiTheme="minorHAnsi" w:hAnsiTheme="minorHAnsi"/>
                          <w:b/>
                          <w:color w:val="FFFFFF" w:themeColor="background1"/>
                          <w:sz w:val="32"/>
                          <w:szCs w:val="32"/>
                        </w:rPr>
                      </w:pPr>
                      <w:r w:rsidRPr="00A2286E">
                        <w:rPr>
                          <w:rFonts w:asciiTheme="minorHAnsi" w:hAnsiTheme="minorHAnsi"/>
                          <w:b/>
                          <w:color w:val="FFFFFF" w:themeColor="background1"/>
                          <w:sz w:val="32"/>
                          <w:szCs w:val="32"/>
                        </w:rPr>
                        <w:t xml:space="preserve">Generic Questions </w:t>
                      </w:r>
                    </w:p>
                  </w:txbxContent>
                </v:textbox>
              </v:shape>
            </w:pict>
          </mc:Fallback>
        </mc:AlternateContent>
      </w:r>
    </w:p>
    <w:p w:rsidR="002B258F" w:rsidRPr="00C107DE" w:rsidRDefault="002B258F" w:rsidP="00083489">
      <w:pPr>
        <w:spacing w:before="240" w:after="120"/>
        <w:jc w:val="center"/>
        <w:rPr>
          <w:rFonts w:ascii="Calibri" w:hAnsi="Calibri"/>
          <w:b/>
          <w:color w:val="FFFFFF" w:themeColor="background1"/>
          <w:sz w:val="22"/>
          <w:szCs w:val="22"/>
        </w:rPr>
      </w:pPr>
    </w:p>
    <w:tbl>
      <w:tblPr>
        <w:tblStyle w:val="TableGrid"/>
        <w:tblW w:w="4652" w:type="pct"/>
        <w:tblInd w:w="738" w:type="dxa"/>
        <w:tblLook w:val="04A0" w:firstRow="1" w:lastRow="0" w:firstColumn="1" w:lastColumn="0" w:noHBand="0" w:noVBand="1"/>
      </w:tblPr>
      <w:tblGrid>
        <w:gridCol w:w="7385"/>
        <w:gridCol w:w="407"/>
        <w:gridCol w:w="407"/>
        <w:gridCol w:w="711"/>
      </w:tblGrid>
      <w:tr w:rsidR="00083489" w:rsidRPr="00C107DE" w:rsidTr="00013A00">
        <w:trPr>
          <w:trHeight w:val="197"/>
        </w:trPr>
        <w:tc>
          <w:tcPr>
            <w:tcW w:w="4150" w:type="pct"/>
            <w:vMerge w:val="restart"/>
            <w:vAlign w:val="center"/>
          </w:tcPr>
          <w:p w:rsidR="00083489" w:rsidRPr="00C107DE" w:rsidRDefault="00083489" w:rsidP="00013A00">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b/>
                <w:color w:val="365F91" w:themeColor="accent1" w:themeShade="BF"/>
                <w:sz w:val="22"/>
                <w:szCs w:val="22"/>
                <w:lang w:val="en"/>
              </w:rPr>
              <w:t xml:space="preserve">Teacher/Caseload Educator Questions: </w:t>
            </w:r>
            <w:r w:rsidRPr="00C107DE">
              <w:rPr>
                <w:rFonts w:asciiTheme="minorHAnsi" w:hAnsiTheme="minorHAnsi" w:cs="Lucida Sans Unicode"/>
                <w:color w:val="365F91" w:themeColor="accent1" w:themeShade="BF"/>
                <w:sz w:val="22"/>
                <w:szCs w:val="22"/>
                <w:lang w:val="en"/>
              </w:rPr>
              <w:t>1 = Never 2 = Sometimes 3 = Almost Always</w:t>
            </w:r>
          </w:p>
        </w:tc>
        <w:tc>
          <w:tcPr>
            <w:tcW w:w="849" w:type="pct"/>
            <w:gridSpan w:val="3"/>
            <w:tcBorders>
              <w:bottom w:val="nil"/>
            </w:tcBorders>
          </w:tcPr>
          <w:p w:rsidR="00083489" w:rsidRPr="00C107DE" w:rsidRDefault="00083489" w:rsidP="00013A00">
            <w:pPr>
              <w:rPr>
                <w:rFonts w:asciiTheme="minorHAnsi" w:hAnsiTheme="minorHAnsi" w:cs="Lucida Sans Unicode"/>
                <w:b/>
                <w:color w:val="365F91" w:themeColor="accent1" w:themeShade="BF"/>
                <w:sz w:val="22"/>
                <w:szCs w:val="22"/>
                <w:lang w:val="en"/>
              </w:rPr>
            </w:pPr>
          </w:p>
        </w:tc>
      </w:tr>
      <w:tr w:rsidR="00083489" w:rsidRPr="00B005B5" w:rsidTr="00013A00">
        <w:trPr>
          <w:trHeight w:val="118"/>
        </w:trPr>
        <w:tc>
          <w:tcPr>
            <w:tcW w:w="4150" w:type="pct"/>
            <w:vMerge/>
          </w:tcPr>
          <w:p w:rsidR="00083489" w:rsidRPr="00C107DE" w:rsidRDefault="00083489" w:rsidP="00013A00">
            <w:pPr>
              <w:rPr>
                <w:rFonts w:asciiTheme="minorHAnsi" w:hAnsiTheme="minorHAnsi" w:cs="Lucida Sans Unicode"/>
                <w:color w:val="365F91" w:themeColor="accent1" w:themeShade="BF"/>
                <w:lang w:val="en"/>
              </w:rPr>
            </w:pPr>
          </w:p>
        </w:tc>
        <w:tc>
          <w:tcPr>
            <w:tcW w:w="223" w:type="pct"/>
            <w:tcBorders>
              <w:top w:val="nil"/>
            </w:tcBorders>
            <w:vAlign w:val="bottom"/>
          </w:tcPr>
          <w:p w:rsidR="00083489" w:rsidRPr="00B005B5" w:rsidRDefault="00083489" w:rsidP="00013A00">
            <w:pPr>
              <w:jc w:val="center"/>
              <w:rPr>
                <w:rFonts w:asciiTheme="minorHAnsi" w:hAnsiTheme="minorHAnsi" w:cs="Lucida Sans Unicode"/>
                <w:b/>
                <w:color w:val="365F91" w:themeColor="accent1" w:themeShade="BF"/>
                <w:sz w:val="20"/>
                <w:szCs w:val="20"/>
                <w:lang w:val="en"/>
              </w:rPr>
            </w:pPr>
            <w:r w:rsidRPr="00B005B5">
              <w:rPr>
                <w:rFonts w:asciiTheme="minorHAnsi" w:hAnsiTheme="minorHAnsi" w:cs="Lucida Sans Unicode"/>
                <w:b/>
                <w:color w:val="365F91" w:themeColor="accent1" w:themeShade="BF"/>
                <w:sz w:val="20"/>
                <w:szCs w:val="20"/>
                <w:lang w:val="en"/>
              </w:rPr>
              <w:t>1</w:t>
            </w:r>
          </w:p>
        </w:tc>
        <w:tc>
          <w:tcPr>
            <w:tcW w:w="223" w:type="pct"/>
            <w:tcBorders>
              <w:top w:val="nil"/>
            </w:tcBorders>
            <w:vAlign w:val="bottom"/>
          </w:tcPr>
          <w:p w:rsidR="00083489" w:rsidRPr="00B005B5" w:rsidRDefault="00083489" w:rsidP="00013A00">
            <w:pPr>
              <w:jc w:val="center"/>
              <w:rPr>
                <w:rFonts w:asciiTheme="minorHAnsi" w:hAnsiTheme="minorHAnsi" w:cs="Lucida Sans Unicode"/>
                <w:b/>
                <w:color w:val="365F91" w:themeColor="accent1" w:themeShade="BF"/>
                <w:sz w:val="20"/>
                <w:szCs w:val="20"/>
                <w:lang w:val="en"/>
              </w:rPr>
            </w:pPr>
            <w:r w:rsidRPr="00B005B5">
              <w:rPr>
                <w:rFonts w:asciiTheme="minorHAnsi" w:hAnsiTheme="minorHAnsi" w:cs="Lucida Sans Unicode"/>
                <w:b/>
                <w:color w:val="365F91" w:themeColor="accent1" w:themeShade="BF"/>
                <w:sz w:val="20"/>
                <w:szCs w:val="20"/>
                <w:lang w:val="en"/>
              </w:rPr>
              <w:t>2</w:t>
            </w:r>
          </w:p>
        </w:tc>
        <w:tc>
          <w:tcPr>
            <w:tcW w:w="404" w:type="pct"/>
            <w:tcBorders>
              <w:top w:val="nil"/>
            </w:tcBorders>
            <w:vAlign w:val="bottom"/>
          </w:tcPr>
          <w:p w:rsidR="00083489" w:rsidRPr="00B005B5" w:rsidRDefault="00083489" w:rsidP="00013A00">
            <w:pPr>
              <w:jc w:val="center"/>
              <w:rPr>
                <w:rFonts w:asciiTheme="minorHAnsi" w:hAnsiTheme="minorHAnsi" w:cs="Lucida Sans Unicode"/>
                <w:b/>
                <w:color w:val="365F91" w:themeColor="accent1" w:themeShade="BF"/>
                <w:sz w:val="20"/>
                <w:szCs w:val="20"/>
                <w:lang w:val="en"/>
              </w:rPr>
            </w:pPr>
            <w:r w:rsidRPr="00B005B5">
              <w:rPr>
                <w:rFonts w:asciiTheme="minorHAnsi" w:hAnsiTheme="minorHAnsi" w:cs="Lucida Sans Unicode"/>
                <w:b/>
                <w:color w:val="365F91" w:themeColor="accent1" w:themeShade="BF"/>
                <w:sz w:val="20"/>
                <w:szCs w:val="20"/>
                <w:lang w:val="en"/>
              </w:rPr>
              <w:t>3</w:t>
            </w:r>
          </w:p>
        </w:tc>
      </w:tr>
      <w:tr w:rsidR="00083489" w:rsidRPr="00B005B5" w:rsidTr="00013A00">
        <w:trPr>
          <w:trHeight w:val="197"/>
        </w:trPr>
        <w:tc>
          <w:tcPr>
            <w:tcW w:w="4150" w:type="pct"/>
          </w:tcPr>
          <w:p w:rsidR="00083489" w:rsidRPr="00C107DE" w:rsidRDefault="00083489" w:rsidP="00013A00">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For this unit of instruction, my teacher explained important ideas in ways that I understood.</w:t>
            </w:r>
          </w:p>
        </w:tc>
        <w:tc>
          <w:tcPr>
            <w:tcW w:w="223" w:type="pct"/>
            <w:vAlign w:val="center"/>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c>
          <w:tcPr>
            <w:tcW w:w="223" w:type="pct"/>
            <w:vAlign w:val="center"/>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c>
          <w:tcPr>
            <w:tcW w:w="404" w:type="pct"/>
            <w:vAlign w:val="center"/>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r>
      <w:tr w:rsidR="00083489" w:rsidRPr="00B005B5" w:rsidTr="00013A00">
        <w:trPr>
          <w:trHeight w:val="393"/>
        </w:trPr>
        <w:tc>
          <w:tcPr>
            <w:tcW w:w="4150" w:type="pct"/>
          </w:tcPr>
          <w:p w:rsidR="00083489" w:rsidRPr="00C107DE" w:rsidRDefault="00083489" w:rsidP="00013A00">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For this unit of instruction, my teacher used a variety of learning activities that included whole class, small group and individual work.</w:t>
            </w:r>
          </w:p>
        </w:tc>
        <w:tc>
          <w:tcPr>
            <w:tcW w:w="223" w:type="pct"/>
            <w:vAlign w:val="center"/>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c>
          <w:tcPr>
            <w:tcW w:w="223" w:type="pct"/>
            <w:vAlign w:val="center"/>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c>
          <w:tcPr>
            <w:tcW w:w="404" w:type="pct"/>
            <w:vAlign w:val="center"/>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r>
      <w:tr w:rsidR="00083489" w:rsidRPr="00B005B5" w:rsidTr="00013A00">
        <w:trPr>
          <w:trHeight w:val="798"/>
        </w:trPr>
        <w:tc>
          <w:tcPr>
            <w:tcW w:w="5000" w:type="pct"/>
            <w:gridSpan w:val="4"/>
          </w:tcPr>
          <w:p w:rsidR="00083489" w:rsidRPr="00C107DE" w:rsidRDefault="00083489" w:rsidP="00013A00">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b/>
                <w:color w:val="365F91" w:themeColor="accent1" w:themeShade="BF"/>
                <w:sz w:val="22"/>
                <w:szCs w:val="22"/>
                <w:lang w:val="en"/>
              </w:rPr>
              <w:t xml:space="preserve">Open Response: </w:t>
            </w:r>
            <w:r w:rsidRPr="00C107DE">
              <w:rPr>
                <w:rFonts w:asciiTheme="minorHAnsi" w:hAnsiTheme="minorHAnsi" w:cs="Lucida Sans Unicode"/>
                <w:color w:val="365F91" w:themeColor="accent1" w:themeShade="BF"/>
                <w:sz w:val="22"/>
                <w:szCs w:val="22"/>
                <w:lang w:val="en"/>
              </w:rPr>
              <w:t>If my teacher is to use this unit of instruction again, I think that it could be improved by…</w:t>
            </w:r>
          </w:p>
          <w:p w:rsidR="00083489" w:rsidRPr="00C107DE" w:rsidRDefault="00083489" w:rsidP="00013A00">
            <w:pPr>
              <w:rPr>
                <w:color w:val="365F91" w:themeColor="accent1" w:themeShade="BF"/>
                <w:sz w:val="22"/>
                <w:szCs w:val="22"/>
              </w:rPr>
            </w:pPr>
          </w:p>
        </w:tc>
      </w:tr>
    </w:tbl>
    <w:p w:rsidR="00083489" w:rsidRPr="00B005B5" w:rsidRDefault="00083489" w:rsidP="00083489">
      <w:pPr>
        <w:shd w:val="clear" w:color="auto" w:fill="FFFFFF"/>
        <w:spacing w:after="120"/>
        <w:ind w:left="2160"/>
        <w:rPr>
          <w:rFonts w:asciiTheme="minorHAnsi" w:hAnsiTheme="minorHAnsi" w:cs="Lucida Sans Unicode"/>
          <w:color w:val="365F91" w:themeColor="accent1" w:themeShade="BF"/>
          <w:sz w:val="22"/>
          <w:szCs w:val="22"/>
          <w:lang w:val="en"/>
        </w:rPr>
      </w:pPr>
    </w:p>
    <w:tbl>
      <w:tblPr>
        <w:tblStyle w:val="TableGrid"/>
        <w:tblW w:w="4665" w:type="pct"/>
        <w:tblInd w:w="738" w:type="dxa"/>
        <w:tblLook w:val="04A0" w:firstRow="1" w:lastRow="0" w:firstColumn="1" w:lastColumn="0" w:noHBand="0" w:noVBand="1"/>
      </w:tblPr>
      <w:tblGrid>
        <w:gridCol w:w="7549"/>
        <w:gridCol w:w="461"/>
        <w:gridCol w:w="461"/>
        <w:gridCol w:w="463"/>
      </w:tblGrid>
      <w:tr w:rsidR="00083489" w:rsidRPr="00B005B5" w:rsidTr="00013A00">
        <w:tc>
          <w:tcPr>
            <w:tcW w:w="4225" w:type="pct"/>
            <w:vMerge w:val="restart"/>
            <w:tcBorders>
              <w:top w:val="single" w:sz="4" w:space="0" w:color="auto"/>
              <w:left w:val="single" w:sz="4" w:space="0" w:color="auto"/>
              <w:bottom w:val="single" w:sz="4" w:space="0" w:color="auto"/>
              <w:right w:val="single" w:sz="4" w:space="0" w:color="auto"/>
            </w:tcBorders>
            <w:vAlign w:val="center"/>
            <w:hideMark/>
          </w:tcPr>
          <w:p w:rsidR="00083489" w:rsidRPr="00C107DE" w:rsidRDefault="00083489" w:rsidP="00013A00">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b/>
                <w:color w:val="365F91" w:themeColor="accent1" w:themeShade="BF"/>
                <w:sz w:val="22"/>
                <w:szCs w:val="22"/>
                <w:lang w:val="en"/>
              </w:rPr>
              <w:t xml:space="preserve">Caseload Educator: </w:t>
            </w:r>
            <w:r w:rsidRPr="00C107DE">
              <w:rPr>
                <w:rFonts w:asciiTheme="minorHAnsi" w:hAnsiTheme="minorHAnsi" w:cs="Lucida Sans Unicode"/>
                <w:color w:val="365F91" w:themeColor="accent1" w:themeShade="BF"/>
                <w:sz w:val="22"/>
                <w:szCs w:val="22"/>
                <w:lang w:val="en"/>
              </w:rPr>
              <w:t>1 = Never 2 = Sometimes 3 = Almost Always</w:t>
            </w:r>
          </w:p>
        </w:tc>
        <w:tc>
          <w:tcPr>
            <w:tcW w:w="775" w:type="pct"/>
            <w:gridSpan w:val="3"/>
            <w:tcBorders>
              <w:top w:val="single" w:sz="4" w:space="0" w:color="auto"/>
              <w:left w:val="single" w:sz="4" w:space="0" w:color="auto"/>
              <w:bottom w:val="nil"/>
              <w:right w:val="single" w:sz="4" w:space="0" w:color="auto"/>
            </w:tcBorders>
          </w:tcPr>
          <w:p w:rsidR="00083489" w:rsidRPr="00B005B5" w:rsidRDefault="00083489" w:rsidP="00013A00">
            <w:pPr>
              <w:rPr>
                <w:rFonts w:asciiTheme="minorHAnsi" w:hAnsiTheme="minorHAnsi" w:cs="Lucida Sans Unicode"/>
                <w:b/>
                <w:color w:val="365F91" w:themeColor="accent1" w:themeShade="BF"/>
                <w:sz w:val="20"/>
                <w:szCs w:val="20"/>
                <w:lang w:val="en"/>
              </w:rPr>
            </w:pPr>
          </w:p>
        </w:tc>
      </w:tr>
      <w:tr w:rsidR="00083489" w:rsidRPr="00B005B5" w:rsidTr="00013A00">
        <w:tc>
          <w:tcPr>
            <w:tcW w:w="4225" w:type="pct"/>
            <w:vMerge/>
            <w:tcBorders>
              <w:top w:val="single" w:sz="4" w:space="0" w:color="auto"/>
              <w:left w:val="single" w:sz="4" w:space="0" w:color="auto"/>
              <w:bottom w:val="single" w:sz="4" w:space="0" w:color="auto"/>
              <w:right w:val="single" w:sz="4" w:space="0" w:color="auto"/>
            </w:tcBorders>
            <w:vAlign w:val="center"/>
            <w:hideMark/>
          </w:tcPr>
          <w:p w:rsidR="00083489" w:rsidRPr="00C107DE" w:rsidRDefault="00083489" w:rsidP="00013A00">
            <w:pPr>
              <w:rPr>
                <w:rFonts w:asciiTheme="minorHAnsi" w:hAnsiTheme="minorHAnsi" w:cs="Lucida Sans Unicode"/>
                <w:color w:val="365F91" w:themeColor="accent1" w:themeShade="BF"/>
                <w:lang w:val="en"/>
              </w:rPr>
            </w:pPr>
          </w:p>
        </w:tc>
        <w:tc>
          <w:tcPr>
            <w:tcW w:w="258" w:type="pct"/>
            <w:tcBorders>
              <w:top w:val="nil"/>
              <w:left w:val="single" w:sz="4" w:space="0" w:color="auto"/>
              <w:bottom w:val="single" w:sz="4" w:space="0" w:color="auto"/>
              <w:right w:val="single" w:sz="4" w:space="0" w:color="auto"/>
            </w:tcBorders>
            <w:vAlign w:val="bottom"/>
            <w:hideMark/>
          </w:tcPr>
          <w:p w:rsidR="00083489" w:rsidRPr="00B005B5" w:rsidRDefault="00083489" w:rsidP="00013A00">
            <w:pPr>
              <w:jc w:val="center"/>
              <w:rPr>
                <w:rFonts w:asciiTheme="minorHAnsi" w:hAnsiTheme="minorHAnsi" w:cs="Lucida Sans Unicode"/>
                <w:b/>
                <w:color w:val="365F91" w:themeColor="accent1" w:themeShade="BF"/>
                <w:sz w:val="20"/>
                <w:szCs w:val="20"/>
                <w:lang w:val="en"/>
              </w:rPr>
            </w:pPr>
            <w:r w:rsidRPr="00B005B5">
              <w:rPr>
                <w:rFonts w:asciiTheme="minorHAnsi" w:hAnsiTheme="minorHAnsi" w:cs="Lucida Sans Unicode"/>
                <w:b/>
                <w:color w:val="365F91" w:themeColor="accent1" w:themeShade="BF"/>
                <w:sz w:val="20"/>
                <w:szCs w:val="20"/>
                <w:lang w:val="en"/>
              </w:rPr>
              <w:t>1</w:t>
            </w:r>
          </w:p>
        </w:tc>
        <w:tc>
          <w:tcPr>
            <w:tcW w:w="258" w:type="pct"/>
            <w:tcBorders>
              <w:top w:val="nil"/>
              <w:left w:val="single" w:sz="4" w:space="0" w:color="auto"/>
              <w:bottom w:val="single" w:sz="4" w:space="0" w:color="auto"/>
              <w:right w:val="single" w:sz="4" w:space="0" w:color="auto"/>
            </w:tcBorders>
            <w:vAlign w:val="bottom"/>
            <w:hideMark/>
          </w:tcPr>
          <w:p w:rsidR="00083489" w:rsidRPr="00B005B5" w:rsidRDefault="00083489" w:rsidP="00013A00">
            <w:pPr>
              <w:jc w:val="center"/>
              <w:rPr>
                <w:rFonts w:asciiTheme="minorHAnsi" w:hAnsiTheme="minorHAnsi" w:cs="Lucida Sans Unicode"/>
                <w:b/>
                <w:color w:val="365F91" w:themeColor="accent1" w:themeShade="BF"/>
                <w:sz w:val="20"/>
                <w:szCs w:val="20"/>
                <w:lang w:val="en"/>
              </w:rPr>
            </w:pPr>
            <w:r w:rsidRPr="00B005B5">
              <w:rPr>
                <w:rFonts w:asciiTheme="minorHAnsi" w:hAnsiTheme="minorHAnsi" w:cs="Lucida Sans Unicode"/>
                <w:b/>
                <w:color w:val="365F91" w:themeColor="accent1" w:themeShade="BF"/>
                <w:sz w:val="20"/>
                <w:szCs w:val="20"/>
                <w:lang w:val="en"/>
              </w:rPr>
              <w:t>2</w:t>
            </w:r>
          </w:p>
        </w:tc>
        <w:tc>
          <w:tcPr>
            <w:tcW w:w="258" w:type="pct"/>
            <w:tcBorders>
              <w:top w:val="nil"/>
              <w:left w:val="single" w:sz="4" w:space="0" w:color="auto"/>
              <w:bottom w:val="single" w:sz="4" w:space="0" w:color="auto"/>
              <w:right w:val="single" w:sz="4" w:space="0" w:color="auto"/>
            </w:tcBorders>
            <w:vAlign w:val="bottom"/>
            <w:hideMark/>
          </w:tcPr>
          <w:p w:rsidR="00083489" w:rsidRPr="00B005B5" w:rsidRDefault="00083489" w:rsidP="00013A00">
            <w:pPr>
              <w:jc w:val="center"/>
              <w:rPr>
                <w:rFonts w:asciiTheme="minorHAnsi" w:hAnsiTheme="minorHAnsi" w:cs="Lucida Sans Unicode"/>
                <w:b/>
                <w:color w:val="365F91" w:themeColor="accent1" w:themeShade="BF"/>
                <w:sz w:val="20"/>
                <w:szCs w:val="20"/>
                <w:lang w:val="en"/>
              </w:rPr>
            </w:pPr>
            <w:r w:rsidRPr="00B005B5">
              <w:rPr>
                <w:rFonts w:asciiTheme="minorHAnsi" w:hAnsiTheme="minorHAnsi" w:cs="Lucida Sans Unicode"/>
                <w:b/>
                <w:color w:val="365F91" w:themeColor="accent1" w:themeShade="BF"/>
                <w:sz w:val="20"/>
                <w:szCs w:val="20"/>
                <w:lang w:val="en"/>
              </w:rPr>
              <w:t>3</w:t>
            </w:r>
          </w:p>
        </w:tc>
      </w:tr>
      <w:tr w:rsidR="00083489" w:rsidRPr="00B005B5" w:rsidTr="00013A00">
        <w:tc>
          <w:tcPr>
            <w:tcW w:w="4225" w:type="pct"/>
            <w:tcBorders>
              <w:top w:val="single" w:sz="4" w:space="0" w:color="auto"/>
              <w:left w:val="single" w:sz="4" w:space="0" w:color="auto"/>
              <w:bottom w:val="single" w:sz="4" w:space="0" w:color="auto"/>
              <w:right w:val="single" w:sz="4" w:space="0" w:color="auto"/>
            </w:tcBorders>
            <w:hideMark/>
          </w:tcPr>
          <w:p w:rsidR="00083489" w:rsidRPr="00C107DE" w:rsidRDefault="00083489" w:rsidP="00013A00">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During this session, my guidance/school adjustment counselor helped me with strategies to address my behavioral issue.</w:t>
            </w:r>
          </w:p>
        </w:tc>
        <w:tc>
          <w:tcPr>
            <w:tcW w:w="258" w:type="pct"/>
            <w:tcBorders>
              <w:top w:val="single" w:sz="4" w:space="0" w:color="auto"/>
              <w:left w:val="single" w:sz="4" w:space="0" w:color="auto"/>
              <w:bottom w:val="single" w:sz="4" w:space="0" w:color="auto"/>
              <w:right w:val="single" w:sz="4" w:space="0" w:color="auto"/>
            </w:tcBorders>
            <w:vAlign w:val="center"/>
            <w:hideMark/>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r>
      <w:tr w:rsidR="00083489" w:rsidRPr="00B005B5" w:rsidTr="00013A00">
        <w:tc>
          <w:tcPr>
            <w:tcW w:w="4225" w:type="pct"/>
            <w:tcBorders>
              <w:top w:val="single" w:sz="4" w:space="0" w:color="auto"/>
              <w:left w:val="single" w:sz="4" w:space="0" w:color="auto"/>
              <w:bottom w:val="single" w:sz="4" w:space="0" w:color="auto"/>
              <w:right w:val="single" w:sz="4" w:space="0" w:color="auto"/>
            </w:tcBorders>
            <w:hideMark/>
          </w:tcPr>
          <w:p w:rsidR="00083489" w:rsidRPr="00C107DE" w:rsidRDefault="00083489" w:rsidP="00013A00">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During this session, my guidance/school adjustment counselor used language and examples that helped me to understand my next steps.</w:t>
            </w:r>
          </w:p>
        </w:tc>
        <w:tc>
          <w:tcPr>
            <w:tcW w:w="258" w:type="pct"/>
            <w:tcBorders>
              <w:top w:val="single" w:sz="4" w:space="0" w:color="auto"/>
              <w:left w:val="single" w:sz="4" w:space="0" w:color="auto"/>
              <w:bottom w:val="single" w:sz="4" w:space="0" w:color="auto"/>
              <w:right w:val="single" w:sz="4" w:space="0" w:color="auto"/>
            </w:tcBorders>
            <w:vAlign w:val="center"/>
            <w:hideMark/>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083489" w:rsidRPr="00B005B5" w:rsidRDefault="00083489" w:rsidP="00013A00">
            <w:pPr>
              <w:jc w:val="center"/>
              <w:rPr>
                <w:color w:val="365F91" w:themeColor="accent1" w:themeShade="BF"/>
                <w:sz w:val="20"/>
                <w:szCs w:val="20"/>
              </w:rPr>
            </w:pPr>
            <w:r w:rsidRPr="00B005B5">
              <w:rPr>
                <w:rFonts w:ascii="Wingdings" w:hAnsi="Wingdings" w:cs="Lucida Sans Unicode"/>
                <w:color w:val="365F91" w:themeColor="accent1" w:themeShade="BF"/>
                <w:sz w:val="20"/>
                <w:szCs w:val="20"/>
                <w:lang w:val="en"/>
              </w:rPr>
              <w:t></w:t>
            </w:r>
          </w:p>
        </w:tc>
      </w:tr>
      <w:tr w:rsidR="00083489" w:rsidRPr="00B005B5" w:rsidTr="00013A00">
        <w:tc>
          <w:tcPr>
            <w:tcW w:w="5000" w:type="pct"/>
            <w:gridSpan w:val="4"/>
            <w:tcBorders>
              <w:top w:val="single" w:sz="4" w:space="0" w:color="auto"/>
              <w:left w:val="single" w:sz="4" w:space="0" w:color="auto"/>
              <w:bottom w:val="single" w:sz="4" w:space="0" w:color="auto"/>
              <w:right w:val="single" w:sz="4" w:space="0" w:color="auto"/>
            </w:tcBorders>
          </w:tcPr>
          <w:p w:rsidR="00083489" w:rsidRPr="00C107DE" w:rsidRDefault="00083489" w:rsidP="00013A00">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b/>
                <w:color w:val="365F91" w:themeColor="accent1" w:themeShade="BF"/>
                <w:sz w:val="22"/>
                <w:szCs w:val="22"/>
                <w:lang w:val="en"/>
              </w:rPr>
              <w:t xml:space="preserve">Open Response: </w:t>
            </w:r>
            <w:r w:rsidRPr="00C107DE">
              <w:rPr>
                <w:rFonts w:asciiTheme="minorHAnsi" w:hAnsiTheme="minorHAnsi" w:cs="Lucida Sans Unicode"/>
                <w:color w:val="365F91" w:themeColor="accent1" w:themeShade="BF"/>
                <w:sz w:val="22"/>
                <w:szCs w:val="22"/>
                <w:lang w:val="en"/>
              </w:rPr>
              <w:t>If guidance/school adjustment counselor were to work with another student with the same or similar issue,  I think that it would help if …</w:t>
            </w:r>
          </w:p>
          <w:p w:rsidR="00083489" w:rsidRPr="00C107DE" w:rsidRDefault="00083489" w:rsidP="00013A00">
            <w:pPr>
              <w:rPr>
                <w:color w:val="365F91" w:themeColor="accent1" w:themeShade="BF"/>
                <w:sz w:val="22"/>
                <w:szCs w:val="22"/>
              </w:rPr>
            </w:pPr>
          </w:p>
        </w:tc>
      </w:tr>
    </w:tbl>
    <w:p w:rsidR="00083489" w:rsidRDefault="00083489" w:rsidP="00083489">
      <w:pPr>
        <w:shd w:val="clear" w:color="auto" w:fill="FFFFFF"/>
        <w:spacing w:after="120"/>
        <w:rPr>
          <w:rFonts w:asciiTheme="minorHAnsi" w:hAnsiTheme="minorHAnsi" w:cs="Lucida Sans Unicode"/>
          <w:sz w:val="22"/>
          <w:szCs w:val="22"/>
          <w:lang w:val="en"/>
        </w:rPr>
      </w:pPr>
    </w:p>
    <w:p w:rsidR="00083489" w:rsidRPr="00A2286E" w:rsidRDefault="00083489" w:rsidP="00083489">
      <w:pPr>
        <w:pStyle w:val="ListParagraph"/>
        <w:shd w:val="clear" w:color="auto" w:fill="365F91" w:themeFill="accent1" w:themeFillShade="BF"/>
        <w:spacing w:after="120"/>
        <w:ind w:left="0"/>
        <w:jc w:val="center"/>
        <w:rPr>
          <w:rFonts w:ascii="Calibri" w:hAnsi="Calibri"/>
          <w:b/>
          <w:color w:val="FFFFFF" w:themeColor="background1"/>
          <w:sz w:val="32"/>
          <w:szCs w:val="32"/>
        </w:rPr>
      </w:pPr>
      <w:r w:rsidRPr="00A2286E">
        <w:rPr>
          <w:rFonts w:ascii="Calibri" w:hAnsi="Calibri"/>
          <w:b/>
          <w:color w:val="FFFFFF" w:themeColor="background1"/>
          <w:sz w:val="32"/>
          <w:szCs w:val="32"/>
        </w:rPr>
        <w:t>Online/Electronic to Gather Feedback</w:t>
      </w:r>
    </w:p>
    <w:p w:rsidR="00083489" w:rsidRPr="00EF0F63" w:rsidRDefault="00083489" w:rsidP="00083489">
      <w:pPr>
        <w:spacing w:after="120"/>
        <w:rPr>
          <w:rFonts w:asciiTheme="minorHAnsi" w:hAnsiTheme="minorHAnsi"/>
          <w:color w:val="365F91" w:themeColor="accent1" w:themeShade="BF"/>
        </w:rPr>
      </w:pPr>
      <w:r w:rsidRPr="00EF0F63">
        <w:rPr>
          <w:rFonts w:asciiTheme="minorHAnsi" w:hAnsiTheme="minorHAnsi"/>
          <w:color w:val="365F91" w:themeColor="accent1" w:themeShade="BF"/>
        </w:rPr>
        <w:t>Using</w:t>
      </w:r>
      <w:r w:rsidRPr="00EF0F63">
        <w:rPr>
          <w:rFonts w:asciiTheme="minorHAnsi" w:hAnsiTheme="minorHAnsi"/>
          <w:b/>
          <w:color w:val="365F91" w:themeColor="accent1" w:themeShade="BF"/>
        </w:rPr>
        <w:t xml:space="preserve"> </w:t>
      </w:r>
      <w:r w:rsidRPr="00EF0F63">
        <w:rPr>
          <w:rFonts w:asciiTheme="minorHAnsi" w:hAnsiTheme="minorHAnsi"/>
          <w:color w:val="365F91" w:themeColor="accent1" w:themeShade="BF"/>
        </w:rPr>
        <w:t>a computer, tablet or phone allows for immediate student or staff feedback that comes directly to the educator.  Educators can pose a question and have students or staff respond using an online/electronic format, which can be kept open for a set period of time.</w:t>
      </w:r>
    </w:p>
    <w:p w:rsidR="00083489" w:rsidRPr="00EF0F63" w:rsidRDefault="00083489" w:rsidP="00083489">
      <w:pPr>
        <w:spacing w:after="120"/>
        <w:rPr>
          <w:rFonts w:asciiTheme="minorHAnsi" w:hAnsiTheme="minorHAnsi"/>
          <w:color w:val="365F91" w:themeColor="accent1" w:themeShade="BF"/>
        </w:rPr>
      </w:pPr>
      <w:r w:rsidRPr="00EF0F63">
        <w:rPr>
          <w:rFonts w:asciiTheme="minorHAnsi" w:hAnsiTheme="minorHAnsi"/>
          <w:color w:val="365F91" w:themeColor="accent1" w:themeShade="BF"/>
        </w:rPr>
        <w:t>Questions can take the form of a multiple choice, true/false or short answer.  Reports can be generated in an Excel spreadsheet or a PDF format that can then be downloaded or emailed for later viewing.</w:t>
      </w:r>
    </w:p>
    <w:p w:rsidR="00083489" w:rsidRPr="00340D8C" w:rsidRDefault="00083489" w:rsidP="00083489">
      <w:pPr>
        <w:spacing w:after="120"/>
        <w:rPr>
          <w:rFonts w:asciiTheme="minorHAnsi" w:hAnsiTheme="minorHAnsi"/>
          <w:b/>
          <w:color w:val="365F91" w:themeColor="accent1" w:themeShade="BF"/>
        </w:rPr>
      </w:pPr>
      <w:r w:rsidRPr="00EF0F63">
        <w:rPr>
          <w:rFonts w:asciiTheme="minorHAnsi" w:hAnsiTheme="minorHAnsi"/>
          <w:color w:val="365F91" w:themeColor="accent1" w:themeShade="BF"/>
        </w:rPr>
        <w:t xml:space="preserve">The website </w:t>
      </w:r>
      <w:hyperlink r:id="rId8" w:history="1">
        <w:r w:rsidRPr="00EF0F63">
          <w:rPr>
            <w:rStyle w:val="Hyperlink"/>
            <w:rFonts w:asciiTheme="minorHAnsi" w:hAnsiTheme="minorHAnsi"/>
            <w:color w:val="365F91" w:themeColor="accent1" w:themeShade="BF"/>
          </w:rPr>
          <w:t>www.socrative.com</w:t>
        </w:r>
      </w:hyperlink>
      <w:r w:rsidRPr="00EF0F63">
        <w:rPr>
          <w:rFonts w:asciiTheme="minorHAnsi" w:hAnsiTheme="minorHAnsi"/>
          <w:color w:val="365F91" w:themeColor="accent1" w:themeShade="BF"/>
        </w:rPr>
        <w:t xml:space="preserve"> is a free website that educators can use by registering; once completed – which takes about five minutes – the educator is provided with a “classroom” number that may be used repetitively.  Responses can be saved or downloaded in a PDF or Excel format.</w:t>
      </w:r>
      <w:r w:rsidRPr="00EF0F63">
        <w:rPr>
          <w:rFonts w:asciiTheme="minorHAnsi" w:hAnsiTheme="minorHAnsi"/>
          <w:b/>
          <w:color w:val="365F91" w:themeColor="accent1" w:themeShade="BF"/>
        </w:rPr>
        <w:t xml:space="preserve"> </w:t>
      </w:r>
    </w:p>
    <w:p w:rsidR="00083489" w:rsidRPr="00A2286E" w:rsidRDefault="00083489" w:rsidP="00083489">
      <w:pPr>
        <w:pStyle w:val="ListParagraph"/>
        <w:shd w:val="clear" w:color="auto" w:fill="365F91" w:themeFill="accent1" w:themeFillShade="BF"/>
        <w:spacing w:after="120"/>
        <w:ind w:left="0"/>
        <w:jc w:val="center"/>
        <w:rPr>
          <w:rFonts w:ascii="Calibri" w:hAnsi="Calibri"/>
          <w:b/>
          <w:color w:val="FFFFFF" w:themeColor="background1"/>
          <w:sz w:val="32"/>
          <w:szCs w:val="32"/>
        </w:rPr>
      </w:pPr>
      <w:r w:rsidRPr="00A2286E">
        <w:rPr>
          <w:rFonts w:ascii="Calibri" w:hAnsi="Calibri"/>
          <w:b/>
          <w:color w:val="FFFFFF" w:themeColor="background1"/>
          <w:sz w:val="32"/>
          <w:szCs w:val="32"/>
        </w:rPr>
        <w:t>The Value of an Exit Ticket</w:t>
      </w:r>
    </w:p>
    <w:p w:rsidR="002B258F" w:rsidRDefault="00083489" w:rsidP="00083489">
      <w:pPr>
        <w:pStyle w:val="NoSpacing"/>
        <w:rPr>
          <w:rFonts w:asciiTheme="minorHAnsi" w:hAnsiTheme="minorHAnsi"/>
          <w:color w:val="365F91" w:themeColor="accent1" w:themeShade="BF"/>
        </w:rPr>
      </w:pPr>
      <w:r w:rsidRPr="00EF0F63">
        <w:rPr>
          <w:rFonts w:asciiTheme="minorHAnsi" w:hAnsiTheme="minorHAnsi"/>
          <w:color w:val="365F91" w:themeColor="accent1" w:themeShade="BF"/>
        </w:rPr>
        <w:t>Exit Tickets provide educators with immediate feedback and the task of analyzing and applying it to practice are vested with the practitioner.</w:t>
      </w:r>
      <w:r>
        <w:rPr>
          <w:rFonts w:asciiTheme="minorHAnsi" w:hAnsiTheme="minorHAnsi"/>
          <w:color w:val="365F91" w:themeColor="accent1" w:themeShade="BF"/>
        </w:rPr>
        <w:t xml:space="preserve"> </w:t>
      </w:r>
    </w:p>
    <w:p w:rsidR="002B258F" w:rsidRPr="00BA64CF" w:rsidRDefault="002B258F" w:rsidP="002B258F">
      <w:pPr>
        <w:rPr>
          <w:rFonts w:ascii="Calibri" w:hAnsi="Calibri" w:cs="Arial"/>
          <w:smallCaps/>
          <w:color w:val="365F91" w:themeColor="accent1" w:themeShade="BF"/>
          <w:sz w:val="32"/>
          <w:szCs w:val="32"/>
        </w:rPr>
      </w:pPr>
    </w:p>
    <w:p w:rsidR="002B258F" w:rsidRPr="00BA64CF" w:rsidRDefault="002B258F" w:rsidP="002B258F">
      <w:pPr>
        <w:pStyle w:val="NormalWeb"/>
        <w:shd w:val="clear" w:color="auto" w:fill="365F91" w:themeFill="accent1" w:themeFillShade="BF"/>
        <w:spacing w:before="0" w:beforeAutospacing="0" w:after="0" w:afterAutospacing="0"/>
        <w:jc w:val="center"/>
        <w:rPr>
          <w:rFonts w:ascii="Calibri" w:hAnsi="Calibri" w:cs="Arial"/>
          <w:b/>
          <w:bCs/>
          <w:iCs/>
          <w:smallCaps/>
          <w:color w:val="FFFFFF" w:themeColor="background1"/>
          <w:sz w:val="32"/>
          <w:szCs w:val="32"/>
        </w:rPr>
      </w:pPr>
      <w:r w:rsidRPr="00BA64CF">
        <w:rPr>
          <w:rFonts w:ascii="Calibri" w:hAnsi="Calibri" w:cs="Arial"/>
          <w:b/>
          <w:bCs/>
          <w:iCs/>
          <w:smallCaps/>
          <w:color w:val="FFFFFF" w:themeColor="background1"/>
          <w:sz w:val="32"/>
          <w:szCs w:val="32"/>
        </w:rPr>
        <w:t>Link to Editable “Exit Slip Templates</w:t>
      </w:r>
      <w:r w:rsidR="003E367D">
        <w:rPr>
          <w:rFonts w:ascii="Calibri" w:hAnsi="Calibri" w:cs="Arial"/>
          <w:b/>
          <w:bCs/>
          <w:iCs/>
          <w:smallCaps/>
          <w:color w:val="FFFFFF" w:themeColor="background1"/>
          <w:sz w:val="32"/>
          <w:szCs w:val="32"/>
        </w:rPr>
        <w:t>”</w:t>
      </w:r>
      <w:r w:rsidRPr="00BA64CF">
        <w:rPr>
          <w:rFonts w:ascii="Calibri" w:hAnsi="Calibri" w:cs="Arial"/>
          <w:b/>
          <w:bCs/>
          <w:iCs/>
          <w:smallCaps/>
          <w:color w:val="FFFFFF" w:themeColor="background1"/>
          <w:sz w:val="32"/>
          <w:szCs w:val="32"/>
        </w:rPr>
        <w:t xml:space="preserve">                     </w:t>
      </w:r>
    </w:p>
    <w:p w:rsidR="00083489" w:rsidRPr="002B258F" w:rsidRDefault="002B258F" w:rsidP="00083489">
      <w:pPr>
        <w:rPr>
          <w:b/>
          <w:sz w:val="36"/>
          <w:szCs w:val="36"/>
        </w:rPr>
      </w:pPr>
      <w:r w:rsidRPr="002B258F">
        <w:rPr>
          <w:b/>
          <w:sz w:val="36"/>
          <w:szCs w:val="36"/>
        </w:rPr>
        <w:t>LINK:</w:t>
      </w:r>
      <w:bookmarkStart w:id="0" w:name="_GoBack"/>
      <w:bookmarkEnd w:id="0"/>
    </w:p>
    <w:p w:rsidR="00083489" w:rsidRPr="00EF0F63" w:rsidRDefault="00083489" w:rsidP="00083489">
      <w:pPr>
        <w:pStyle w:val="NormalWeb"/>
        <w:shd w:val="clear" w:color="auto" w:fill="365F91" w:themeFill="accent1" w:themeFillShade="BF"/>
        <w:spacing w:before="0" w:beforeAutospacing="0" w:after="0" w:afterAutospacing="0"/>
        <w:jc w:val="center"/>
        <w:rPr>
          <w:rFonts w:ascii="Calibri" w:hAnsi="Calibri" w:cs="Arial"/>
          <w:b/>
          <w:bCs/>
          <w:iCs/>
          <w:smallCaps/>
          <w:color w:val="FFFFFF" w:themeColor="background1"/>
          <w:sz w:val="36"/>
          <w:szCs w:val="36"/>
        </w:rPr>
      </w:pPr>
      <w:bookmarkStart w:id="1" w:name="OLE_LINK4"/>
      <w:r w:rsidRPr="00EF0F63">
        <w:rPr>
          <w:rFonts w:ascii="Calibri" w:hAnsi="Calibri" w:cs="Arial"/>
          <w:b/>
          <w:bCs/>
          <w:iCs/>
          <w:smallCaps/>
          <w:color w:val="FFFFFF" w:themeColor="background1"/>
          <w:sz w:val="36"/>
          <w:szCs w:val="36"/>
        </w:rPr>
        <w:lastRenderedPageBreak/>
        <w:t>Exit Ticket Guidance</w:t>
      </w:r>
    </w:p>
    <w:p w:rsidR="00083489" w:rsidRDefault="00083489" w:rsidP="00083489">
      <w:pPr>
        <w:spacing w:after="120"/>
        <w:rPr>
          <w:rStyle w:val="Strong"/>
          <w:rFonts w:asciiTheme="minorHAnsi" w:eastAsia="Calibri" w:hAnsiTheme="minorHAnsi"/>
          <w:color w:val="365F91" w:themeColor="accent1" w:themeShade="BF"/>
          <w:sz w:val="28"/>
          <w:szCs w:val="28"/>
          <w:lang w:val="en"/>
        </w:rPr>
      </w:pPr>
    </w:p>
    <w:p w:rsidR="00083489" w:rsidRPr="00EF0F63" w:rsidRDefault="00083489" w:rsidP="00083489">
      <w:pPr>
        <w:spacing w:after="120"/>
        <w:rPr>
          <w:rFonts w:asciiTheme="minorHAnsi" w:hAnsiTheme="minorHAnsi"/>
          <w:color w:val="365F91" w:themeColor="accent1" w:themeShade="BF"/>
          <w:sz w:val="28"/>
          <w:szCs w:val="28"/>
          <w:lang w:val="en"/>
        </w:rPr>
      </w:pPr>
      <w:r w:rsidRPr="00EF0F63">
        <w:rPr>
          <w:rStyle w:val="Strong"/>
          <w:rFonts w:asciiTheme="minorHAnsi" w:eastAsia="Calibri" w:hAnsiTheme="minorHAnsi"/>
          <w:color w:val="365F91" w:themeColor="accent1" w:themeShade="BF"/>
          <w:sz w:val="28"/>
          <w:szCs w:val="28"/>
          <w:lang w:val="en"/>
        </w:rPr>
        <w:t xml:space="preserve">1. Create </w:t>
      </w:r>
    </w:p>
    <w:p w:rsidR="00083489" w:rsidRPr="00EF0F63" w:rsidRDefault="00083489" w:rsidP="00083489">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Decide what you’d like to find out about your practice at the end of the class, student interaction, semester, staff meeting, committee work or other professional activity related to your practice. Write a question or questions – some may be better as multiple choice and others as open response. The form is dependent upon the type of feedback you are seeking.</w:t>
      </w:r>
    </w:p>
    <w:p w:rsidR="00083489" w:rsidRPr="00EF0F63" w:rsidRDefault="00083489" w:rsidP="00083489">
      <w:pPr>
        <w:pStyle w:val="NormalWeb"/>
        <w:spacing w:before="0" w:beforeAutospacing="0" w:after="120" w:afterAutospacing="0"/>
        <w:rPr>
          <w:rFonts w:asciiTheme="minorHAnsi" w:hAnsiTheme="minorHAnsi"/>
          <w:color w:val="365F91" w:themeColor="accent1" w:themeShade="BF"/>
          <w:sz w:val="28"/>
          <w:szCs w:val="28"/>
          <w:lang w:val="en"/>
        </w:rPr>
      </w:pPr>
    </w:p>
    <w:p w:rsidR="00083489" w:rsidRPr="00EF0F63" w:rsidRDefault="00083489" w:rsidP="00083489">
      <w:pPr>
        <w:spacing w:after="120"/>
        <w:rPr>
          <w:rFonts w:asciiTheme="minorHAnsi" w:hAnsiTheme="minorHAnsi"/>
          <w:color w:val="365F91" w:themeColor="accent1" w:themeShade="BF"/>
          <w:sz w:val="28"/>
          <w:szCs w:val="28"/>
          <w:lang w:val="en"/>
        </w:rPr>
      </w:pPr>
      <w:r w:rsidRPr="00EF0F63">
        <w:rPr>
          <w:rStyle w:val="Strong"/>
          <w:rFonts w:asciiTheme="minorHAnsi" w:eastAsia="Calibri" w:hAnsiTheme="minorHAnsi"/>
          <w:color w:val="365F91" w:themeColor="accent1" w:themeShade="BF"/>
          <w:sz w:val="28"/>
          <w:szCs w:val="28"/>
          <w:lang w:val="en"/>
        </w:rPr>
        <w:t>2. Collect</w:t>
      </w:r>
      <w:r w:rsidRPr="00EF0F63">
        <w:rPr>
          <w:rFonts w:asciiTheme="minorHAnsi" w:hAnsiTheme="minorHAnsi"/>
          <w:color w:val="365F91" w:themeColor="accent1" w:themeShade="BF"/>
          <w:sz w:val="28"/>
          <w:szCs w:val="28"/>
          <w:lang w:val="en"/>
        </w:rPr>
        <w:t xml:space="preserve"> </w:t>
      </w:r>
    </w:p>
    <w:p w:rsidR="00083489" w:rsidRPr="00EF0F63" w:rsidRDefault="00083489" w:rsidP="00083489">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Set a specific amount of time for students to complete the Exit Ticket on paper at the end of the time period. If electronic – and not during the class, session or meeting time – indicate the end of the window for electronic responses. Students or staff could leave their feedback in a designated place in the room before leaving and/or transitioning.</w:t>
      </w:r>
    </w:p>
    <w:p w:rsidR="00083489" w:rsidRPr="00EF0F63" w:rsidRDefault="00083489" w:rsidP="00083489">
      <w:pPr>
        <w:pStyle w:val="NormalWeb"/>
        <w:spacing w:before="0" w:beforeAutospacing="0" w:after="120" w:afterAutospacing="0"/>
        <w:rPr>
          <w:rFonts w:asciiTheme="minorHAnsi" w:hAnsiTheme="minorHAnsi"/>
          <w:color w:val="365F91" w:themeColor="accent1" w:themeShade="BF"/>
          <w:lang w:val="en"/>
        </w:rPr>
      </w:pPr>
    </w:p>
    <w:p w:rsidR="00083489" w:rsidRPr="00EF0F63" w:rsidRDefault="00083489" w:rsidP="00083489">
      <w:pPr>
        <w:spacing w:after="120"/>
        <w:rPr>
          <w:rFonts w:asciiTheme="minorHAnsi" w:hAnsiTheme="minorHAnsi"/>
          <w:color w:val="365F91" w:themeColor="accent1" w:themeShade="BF"/>
          <w:sz w:val="28"/>
          <w:szCs w:val="28"/>
          <w:lang w:val="en"/>
        </w:rPr>
      </w:pPr>
      <w:r w:rsidRPr="00EF0F63">
        <w:rPr>
          <w:rStyle w:val="Strong"/>
          <w:rFonts w:asciiTheme="minorHAnsi" w:eastAsia="Calibri" w:hAnsiTheme="minorHAnsi"/>
          <w:color w:val="365F91" w:themeColor="accent1" w:themeShade="BF"/>
          <w:sz w:val="28"/>
          <w:szCs w:val="28"/>
          <w:lang w:val="en"/>
        </w:rPr>
        <w:t>3. Clarify</w:t>
      </w:r>
      <w:r w:rsidRPr="00EF0F63">
        <w:rPr>
          <w:rFonts w:asciiTheme="minorHAnsi" w:hAnsiTheme="minorHAnsi"/>
          <w:color w:val="365F91" w:themeColor="accent1" w:themeShade="BF"/>
          <w:sz w:val="28"/>
          <w:szCs w:val="28"/>
          <w:lang w:val="en"/>
        </w:rPr>
        <w:t xml:space="preserve"> </w:t>
      </w:r>
    </w:p>
    <w:p w:rsidR="00083489" w:rsidRPr="00EF0F63" w:rsidRDefault="00083489" w:rsidP="00083489">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Examine the Exit Ticket carefully. Depending on your purpose, it might be helpful to sort the feedback into categories – for example, helpful feedback that is similar in tone or message “students don’t understand what was asked of them,” “staff felt that the meeting lacked time for meaningful discussion,” or “students and staff in the health room complained of having to wait too long to be seen.”</w:t>
      </w:r>
    </w:p>
    <w:p w:rsidR="00083489" w:rsidRPr="00EF0F63" w:rsidRDefault="00083489" w:rsidP="00083489">
      <w:pPr>
        <w:pStyle w:val="NormalWeb"/>
        <w:spacing w:before="0" w:beforeAutospacing="0" w:after="120" w:afterAutospacing="0"/>
        <w:rPr>
          <w:rFonts w:asciiTheme="minorHAnsi" w:hAnsiTheme="minorHAnsi"/>
          <w:color w:val="365F91" w:themeColor="accent1" w:themeShade="BF"/>
          <w:sz w:val="28"/>
          <w:szCs w:val="28"/>
          <w:lang w:val="en"/>
        </w:rPr>
      </w:pPr>
    </w:p>
    <w:p w:rsidR="00083489" w:rsidRPr="00EF0F63" w:rsidRDefault="00083489" w:rsidP="00083489">
      <w:pPr>
        <w:pStyle w:val="NormalWeb"/>
        <w:spacing w:before="0" w:beforeAutospacing="0" w:after="120" w:afterAutospacing="0"/>
        <w:rPr>
          <w:rFonts w:asciiTheme="minorHAnsi" w:hAnsiTheme="minorHAnsi"/>
          <w:b/>
          <w:color w:val="365F91" w:themeColor="accent1" w:themeShade="BF"/>
          <w:sz w:val="28"/>
          <w:szCs w:val="28"/>
          <w:lang w:val="en"/>
        </w:rPr>
      </w:pPr>
      <w:r w:rsidRPr="00EF0F63">
        <w:rPr>
          <w:rFonts w:asciiTheme="minorHAnsi" w:hAnsiTheme="minorHAnsi"/>
          <w:b/>
          <w:color w:val="365F91" w:themeColor="accent1" w:themeShade="BF"/>
          <w:sz w:val="28"/>
          <w:szCs w:val="28"/>
          <w:lang w:val="en"/>
        </w:rPr>
        <w:t>4. Codify</w:t>
      </w:r>
    </w:p>
    <w:p w:rsidR="00083489" w:rsidRPr="00EF0F63" w:rsidRDefault="00083489" w:rsidP="00083489">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 xml:space="preserve">Determine how the information provided through the Exit Ticket is informative in terms of validating or improving your practice. What did the students or staff tell you that </w:t>
      </w:r>
      <w:proofErr w:type="gramStart"/>
      <w:r w:rsidRPr="00EF0F63">
        <w:rPr>
          <w:rFonts w:asciiTheme="minorHAnsi" w:hAnsiTheme="minorHAnsi"/>
          <w:color w:val="365F91" w:themeColor="accent1" w:themeShade="BF"/>
          <w:lang w:val="en"/>
        </w:rPr>
        <w:t>is</w:t>
      </w:r>
      <w:proofErr w:type="gramEnd"/>
      <w:r w:rsidRPr="00EF0F63">
        <w:rPr>
          <w:rFonts w:asciiTheme="minorHAnsi" w:hAnsiTheme="minorHAnsi"/>
          <w:color w:val="365F91" w:themeColor="accent1" w:themeShade="BF"/>
          <w:lang w:val="en"/>
        </w:rPr>
        <w:t xml:space="preserve"> helpful? What questions might you still have of the students or staff that could be the basis of a follow-up Exit Ticket? </w:t>
      </w:r>
    </w:p>
    <w:p w:rsidR="00083489" w:rsidRPr="00062276" w:rsidRDefault="00083489" w:rsidP="00083489">
      <w:pPr>
        <w:pStyle w:val="NormalWeb"/>
        <w:spacing w:before="0" w:beforeAutospacing="0" w:after="120" w:afterAutospacing="0"/>
        <w:rPr>
          <w:rFonts w:asciiTheme="minorHAnsi" w:hAnsiTheme="minorHAnsi"/>
          <w:color w:val="365F91" w:themeColor="accent1" w:themeShade="BF"/>
          <w:sz w:val="22"/>
          <w:szCs w:val="22"/>
          <w:lang w:val="en"/>
        </w:rPr>
      </w:pPr>
    </w:p>
    <w:p w:rsidR="00083489" w:rsidRPr="00EF0F63" w:rsidRDefault="00083489" w:rsidP="00083489">
      <w:pPr>
        <w:pStyle w:val="NormalWeb"/>
        <w:spacing w:before="0" w:beforeAutospacing="0" w:after="120" w:afterAutospacing="0"/>
        <w:rPr>
          <w:rFonts w:asciiTheme="minorHAnsi" w:hAnsiTheme="minorHAnsi"/>
          <w:b/>
          <w:color w:val="365F91" w:themeColor="accent1" w:themeShade="BF"/>
          <w:sz w:val="28"/>
          <w:szCs w:val="28"/>
          <w:lang w:val="en"/>
        </w:rPr>
      </w:pPr>
      <w:r w:rsidRPr="00EF0F63">
        <w:rPr>
          <w:rFonts w:asciiTheme="minorHAnsi" w:hAnsiTheme="minorHAnsi"/>
          <w:b/>
          <w:color w:val="365F91" w:themeColor="accent1" w:themeShade="BF"/>
          <w:sz w:val="28"/>
          <w:szCs w:val="28"/>
          <w:lang w:val="en"/>
        </w:rPr>
        <w:t>5. Consider</w:t>
      </w:r>
    </w:p>
    <w:p w:rsidR="00083489" w:rsidRDefault="00083489" w:rsidP="00083489">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 xml:space="preserve">Reflect on the information that students or staff have provided. </w:t>
      </w:r>
    </w:p>
    <w:p w:rsidR="00083489" w:rsidRPr="00EF0F63" w:rsidRDefault="00083489" w:rsidP="00083489">
      <w:pPr>
        <w:pStyle w:val="NormalWeb"/>
        <w:spacing w:before="0" w:beforeAutospacing="0" w:after="120" w:afterAutospacing="0"/>
        <w:rPr>
          <w:rFonts w:asciiTheme="minorHAnsi" w:hAnsiTheme="minorHAnsi"/>
          <w:color w:val="365F91" w:themeColor="accent1" w:themeShade="BF"/>
          <w:lang w:val="en"/>
        </w:rPr>
      </w:pPr>
    </w:p>
    <w:bookmarkEnd w:id="1"/>
    <w:sectPr w:rsidR="00083489" w:rsidRPr="00EF0F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D8C" w:rsidRDefault="00340D8C" w:rsidP="00340D8C">
      <w:r>
        <w:separator/>
      </w:r>
    </w:p>
  </w:endnote>
  <w:endnote w:type="continuationSeparator" w:id="0">
    <w:p w:rsidR="00340D8C" w:rsidRDefault="00340D8C" w:rsidP="0034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D8C" w:rsidRDefault="00340D8C" w:rsidP="00340D8C">
      <w:r>
        <w:separator/>
      </w:r>
    </w:p>
  </w:footnote>
  <w:footnote w:type="continuationSeparator" w:id="0">
    <w:p w:rsidR="00340D8C" w:rsidRDefault="00340D8C" w:rsidP="00340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7B12"/>
    <w:multiLevelType w:val="hybridMultilevel"/>
    <w:tmpl w:val="957C4878"/>
    <w:lvl w:ilvl="0" w:tplc="1CBCD224">
      <w:start w:val="1"/>
      <w:numFmt w:val="bullet"/>
      <w:lvlText w:val=""/>
      <w:lvlJc w:val="left"/>
      <w:pPr>
        <w:ind w:left="720" w:hanging="360"/>
      </w:pPr>
      <w:rPr>
        <w:rFonts w:ascii="Wingdings" w:hAnsi="Wingdings" w:hint="default"/>
        <w:color w:val="365F91" w:themeColor="accent1"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F498C"/>
    <w:multiLevelType w:val="hybridMultilevel"/>
    <w:tmpl w:val="94DC30B4"/>
    <w:lvl w:ilvl="0" w:tplc="857C8898">
      <w:start w:val="1"/>
      <w:numFmt w:val="bullet"/>
      <w:lvlText w:val=""/>
      <w:lvlJc w:val="left"/>
      <w:pPr>
        <w:ind w:left="2880" w:hanging="360"/>
      </w:pPr>
      <w:rPr>
        <w:rFonts w:ascii="Wingdings 3" w:hAnsi="Wingdings 3" w:hint="default"/>
        <w:color w:val="365F91" w:themeColor="accent1" w:themeShade="BF"/>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736C5551"/>
    <w:multiLevelType w:val="hybridMultilevel"/>
    <w:tmpl w:val="76D8A612"/>
    <w:lvl w:ilvl="0" w:tplc="1CBCD224">
      <w:start w:val="1"/>
      <w:numFmt w:val="bullet"/>
      <w:lvlText w:val=""/>
      <w:lvlJc w:val="left"/>
      <w:pPr>
        <w:ind w:left="1080" w:hanging="360"/>
      </w:pPr>
      <w:rPr>
        <w:rFonts w:ascii="Wingdings" w:hAnsi="Wingdings" w:hint="default"/>
        <w:color w:val="365F91" w:themeColor="accent1" w:themeShade="BF"/>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89"/>
    <w:rsid w:val="00083489"/>
    <w:rsid w:val="002B258F"/>
    <w:rsid w:val="00340D8C"/>
    <w:rsid w:val="003E367D"/>
    <w:rsid w:val="004D4D79"/>
    <w:rsid w:val="00744C51"/>
    <w:rsid w:val="00BA64CF"/>
    <w:rsid w:val="00E1083C"/>
    <w:rsid w:val="00E43617"/>
    <w:rsid w:val="00E8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3489"/>
    <w:rPr>
      <w:color w:val="3F80D2"/>
      <w:u w:val="single"/>
    </w:rPr>
  </w:style>
  <w:style w:type="paragraph" w:styleId="NormalWeb">
    <w:name w:val="Normal (Web)"/>
    <w:basedOn w:val="Normal"/>
    <w:uiPriority w:val="99"/>
    <w:rsid w:val="00083489"/>
    <w:pPr>
      <w:spacing w:before="100" w:beforeAutospacing="1" w:after="100" w:afterAutospacing="1"/>
    </w:pPr>
  </w:style>
  <w:style w:type="paragraph" w:styleId="ListParagraph">
    <w:name w:val="List Paragraph"/>
    <w:basedOn w:val="Normal"/>
    <w:uiPriority w:val="34"/>
    <w:qFormat/>
    <w:rsid w:val="00083489"/>
    <w:pPr>
      <w:ind w:left="720"/>
      <w:contextualSpacing/>
    </w:pPr>
  </w:style>
  <w:style w:type="character" w:styleId="Strong">
    <w:name w:val="Strong"/>
    <w:basedOn w:val="DefaultParagraphFont"/>
    <w:uiPriority w:val="22"/>
    <w:qFormat/>
    <w:rsid w:val="00083489"/>
    <w:rPr>
      <w:b/>
      <w:bCs/>
    </w:rPr>
  </w:style>
  <w:style w:type="paragraph" w:styleId="NoSpacing">
    <w:name w:val="No Spacing"/>
    <w:uiPriority w:val="1"/>
    <w:qFormat/>
    <w:rsid w:val="0008348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0D8C"/>
    <w:pPr>
      <w:tabs>
        <w:tab w:val="center" w:pos="4680"/>
        <w:tab w:val="right" w:pos="9360"/>
      </w:tabs>
    </w:pPr>
  </w:style>
  <w:style w:type="character" w:customStyle="1" w:styleId="HeaderChar">
    <w:name w:val="Header Char"/>
    <w:basedOn w:val="DefaultParagraphFont"/>
    <w:link w:val="Header"/>
    <w:uiPriority w:val="99"/>
    <w:rsid w:val="00340D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0D8C"/>
    <w:pPr>
      <w:tabs>
        <w:tab w:val="center" w:pos="4680"/>
        <w:tab w:val="right" w:pos="9360"/>
      </w:tabs>
    </w:pPr>
  </w:style>
  <w:style w:type="character" w:customStyle="1" w:styleId="FooterChar">
    <w:name w:val="Footer Char"/>
    <w:basedOn w:val="DefaultParagraphFont"/>
    <w:link w:val="Footer"/>
    <w:uiPriority w:val="99"/>
    <w:rsid w:val="00340D8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3489"/>
    <w:rPr>
      <w:color w:val="3F80D2"/>
      <w:u w:val="single"/>
    </w:rPr>
  </w:style>
  <w:style w:type="paragraph" w:styleId="NormalWeb">
    <w:name w:val="Normal (Web)"/>
    <w:basedOn w:val="Normal"/>
    <w:uiPriority w:val="99"/>
    <w:rsid w:val="00083489"/>
    <w:pPr>
      <w:spacing w:before="100" w:beforeAutospacing="1" w:after="100" w:afterAutospacing="1"/>
    </w:pPr>
  </w:style>
  <w:style w:type="paragraph" w:styleId="ListParagraph">
    <w:name w:val="List Paragraph"/>
    <w:basedOn w:val="Normal"/>
    <w:uiPriority w:val="34"/>
    <w:qFormat/>
    <w:rsid w:val="00083489"/>
    <w:pPr>
      <w:ind w:left="720"/>
      <w:contextualSpacing/>
    </w:pPr>
  </w:style>
  <w:style w:type="character" w:styleId="Strong">
    <w:name w:val="Strong"/>
    <w:basedOn w:val="DefaultParagraphFont"/>
    <w:uiPriority w:val="22"/>
    <w:qFormat/>
    <w:rsid w:val="00083489"/>
    <w:rPr>
      <w:b/>
      <w:bCs/>
    </w:rPr>
  </w:style>
  <w:style w:type="paragraph" w:styleId="NoSpacing">
    <w:name w:val="No Spacing"/>
    <w:uiPriority w:val="1"/>
    <w:qFormat/>
    <w:rsid w:val="0008348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0D8C"/>
    <w:pPr>
      <w:tabs>
        <w:tab w:val="center" w:pos="4680"/>
        <w:tab w:val="right" w:pos="9360"/>
      </w:tabs>
    </w:pPr>
  </w:style>
  <w:style w:type="character" w:customStyle="1" w:styleId="HeaderChar">
    <w:name w:val="Header Char"/>
    <w:basedOn w:val="DefaultParagraphFont"/>
    <w:link w:val="Header"/>
    <w:uiPriority w:val="99"/>
    <w:rsid w:val="00340D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0D8C"/>
    <w:pPr>
      <w:tabs>
        <w:tab w:val="center" w:pos="4680"/>
        <w:tab w:val="right" w:pos="9360"/>
      </w:tabs>
    </w:pPr>
  </w:style>
  <w:style w:type="character" w:customStyle="1" w:styleId="FooterChar">
    <w:name w:val="Footer Char"/>
    <w:basedOn w:val="DefaultParagraphFont"/>
    <w:link w:val="Footer"/>
    <w:uiPriority w:val="99"/>
    <w:rsid w:val="00340D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rativ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Massachusetts Teachers Association</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7</cp:revision>
  <dcterms:created xsi:type="dcterms:W3CDTF">2015-03-17T21:10:00Z</dcterms:created>
  <dcterms:modified xsi:type="dcterms:W3CDTF">2015-03-19T16:27:00Z</dcterms:modified>
</cp:coreProperties>
</file>